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4B" w:rsidRDefault="00FA45CD" w:rsidP="005D0C72">
      <w:pPr>
        <w:pStyle w:val="02-BulletinMainTitle"/>
        <w:rPr>
          <w:sz w:val="32"/>
          <w:szCs w:val="32"/>
        </w:rPr>
      </w:pPr>
      <w:bookmarkStart w:id="0" w:name="_GoBack"/>
      <w:bookmarkEnd w:id="0"/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90.4pt;margin-top:89.9pt;width:308.75pt;height:58.75pt;z-index:251660288;visibility:visibl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" filled="f" stroked="f">
            <v:textbox style="mso-next-textbox:#Text Box 41">
              <w:txbxContent>
                <w:p w:rsidR="00EB67CF" w:rsidRPr="004019A6" w:rsidRDefault="00EB67CF" w:rsidP="00CC3B6D"/>
              </w:txbxContent>
            </v:textbox>
            <w10:wrap anchory="page"/>
          </v:shape>
        </w:pict>
      </w:r>
      <w:r>
        <w:rPr>
          <w:lang w:val="en-US" w:eastAsia="en-US"/>
        </w:rPr>
        <w:pict>
          <v:shape id="Text Box 18" o:spid="_x0000_s1027" type="#_x0000_t202" style="position:absolute;margin-left:-7.05pt;margin-top:-56.65pt;width:179.6pt;height:30.45pt;rotation:-186815fd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" filled="f" stroked="f" strokeweight=".5pt">
            <v:textbox style="mso-next-textbox:#Text Box 18">
              <w:txbxContent>
                <w:p w:rsidR="00EB67CF" w:rsidRDefault="00EB67CF" w:rsidP="00CC3B6D">
                  <w:r w:rsidRPr="002D625B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Issue No.</w:t>
                  </w:r>
                  <w:r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lang w:val="en-US" w:eastAsia="en-US"/>
        </w:rPr>
        <w:pict>
          <v:shape id="Text Box 19" o:spid="_x0000_s1028" type="#_x0000_t202" style="position:absolute;margin-left:380pt;margin-top:-79.15pt;width:131.2pt;height:31.35pt;rotation:-186815fd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" filled="f" stroked="f" strokeweight=".5pt">
            <v:textbox style="mso-next-textbox:#Text Box 19">
              <w:txbxContent>
                <w:p w:rsidR="00EB67CF" w:rsidRDefault="00EB67CF" w:rsidP="00CC3B6D">
                  <w:pPr>
                    <w:jc w:val="center"/>
                  </w:pPr>
                  <w: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24th March 2016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2" type="#_x0000_t202" style="position:absolute;margin-left:98.65pt;margin-top:35.15pt;width:308.75pt;height:58.75pt;z-index:251665408;mso-position-vertical-relative:page;v-text-anchor:middle" filled="f" stroked="f">
            <v:textbox style="mso-next-textbox:#_x0000_s1032">
              <w:txbxContent>
                <w:p w:rsidR="00EB67CF" w:rsidRPr="000C077F" w:rsidRDefault="00EB67CF" w:rsidP="00216B4B">
                  <w:pPr>
                    <w:pStyle w:val="01-BulletinName"/>
                    <w:rPr>
                      <w:color w:val="000000"/>
                      <w:sz w:val="56"/>
                      <w:szCs w:val="56"/>
                    </w:rPr>
                  </w:pPr>
                  <w:r w:rsidRPr="000C077F">
                    <w:rPr>
                      <w:color w:val="000000"/>
                      <w:sz w:val="56"/>
                      <w:szCs w:val="56"/>
                    </w:rPr>
                    <w:t xml:space="preserve">BT PAY BULLETIN </w:t>
                  </w:r>
                </w:p>
                <w:p w:rsidR="00EB67CF" w:rsidRPr="000C077F" w:rsidRDefault="00EB67CF" w:rsidP="00216B4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y="page"/>
          </v:shape>
        </w:pict>
      </w:r>
      <w:r w:rsidR="00216B4B">
        <w:rPr>
          <w:sz w:val="32"/>
          <w:szCs w:val="32"/>
        </w:rPr>
        <w:t>CWU RECOMMENDS BT PAY OFFER</w:t>
      </w:r>
    </w:p>
    <w:p w:rsidR="00C8150B" w:rsidRDefault="00C8150B" w:rsidP="00216B4B">
      <w:pPr>
        <w:spacing w:line="360" w:lineRule="auto"/>
      </w:pPr>
    </w:p>
    <w:p w:rsidR="00216B4B" w:rsidRPr="003D11EC" w:rsidRDefault="00216B4B" w:rsidP="00216B4B">
      <w:pPr>
        <w:spacing w:line="360" w:lineRule="auto"/>
      </w:pPr>
      <w:r w:rsidRPr="003D11EC">
        <w:t>The CWU negotiating team led by Andy Kerr, Deputy General Secretary (T&amp;FS) are pleased</w:t>
      </w:r>
      <w:r w:rsidR="00E04DDC">
        <w:t xml:space="preserve"> to report to members </w:t>
      </w:r>
      <w:r w:rsidRPr="003D11EC">
        <w:t>that</w:t>
      </w:r>
      <w:r w:rsidR="00E04DDC">
        <w:t xml:space="preserve"> a</w:t>
      </w:r>
      <w:r w:rsidR="00A125C3">
        <w:t xml:space="preserve"> full and final</w:t>
      </w:r>
      <w:r w:rsidR="00E04DDC">
        <w:t xml:space="preserve"> agreement on pay f</w:t>
      </w:r>
      <w:r w:rsidR="005D0C72">
        <w:t xml:space="preserve">or all </w:t>
      </w:r>
      <w:r w:rsidR="00115F07">
        <w:t>NewGRID grades</w:t>
      </w:r>
      <w:r w:rsidR="00E04DDC">
        <w:t xml:space="preserve"> has been reached with BT</w:t>
      </w:r>
      <w:r w:rsidRPr="003D11EC">
        <w:t xml:space="preserve">.  </w:t>
      </w:r>
    </w:p>
    <w:p w:rsidR="006F22F1" w:rsidRDefault="0056027A" w:rsidP="00216B4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</w:t>
      </w:r>
      <w:r w:rsidR="00216B4B" w:rsidRPr="003D11EC">
        <w:rPr>
          <w:color w:val="auto"/>
          <w:sz w:val="22"/>
          <w:szCs w:val="22"/>
        </w:rPr>
        <w:t xml:space="preserve"> pay review </w:t>
      </w:r>
      <w:r>
        <w:rPr>
          <w:color w:val="auto"/>
          <w:sz w:val="22"/>
          <w:szCs w:val="22"/>
        </w:rPr>
        <w:t>was</w:t>
      </w:r>
      <w:r w:rsidR="00216B4B" w:rsidRPr="003D11EC">
        <w:rPr>
          <w:color w:val="auto"/>
          <w:sz w:val="22"/>
          <w:szCs w:val="22"/>
        </w:rPr>
        <w:t xml:space="preserve"> extremely complex </w:t>
      </w:r>
      <w:r w:rsidR="0046636D">
        <w:rPr>
          <w:color w:val="auto"/>
          <w:sz w:val="22"/>
          <w:szCs w:val="22"/>
        </w:rPr>
        <w:t xml:space="preserve">and protracted, partly </w:t>
      </w:r>
      <w:r w:rsidR="00216B4B" w:rsidRPr="003D11EC">
        <w:rPr>
          <w:color w:val="auto"/>
          <w:sz w:val="22"/>
          <w:szCs w:val="22"/>
        </w:rPr>
        <w:t xml:space="preserve">due to BT making it clear from the outset that </w:t>
      </w:r>
      <w:r w:rsidR="00E04DDC">
        <w:rPr>
          <w:color w:val="auto"/>
          <w:sz w:val="22"/>
          <w:szCs w:val="22"/>
        </w:rPr>
        <w:t>they were not willing to make an increase that was fully p</w:t>
      </w:r>
      <w:r w:rsidR="00216B4B" w:rsidRPr="003D11EC">
        <w:rPr>
          <w:color w:val="auto"/>
          <w:sz w:val="22"/>
          <w:szCs w:val="22"/>
        </w:rPr>
        <w:t xml:space="preserve">ensionable </w:t>
      </w:r>
      <w:r w:rsidR="00E04DDC">
        <w:rPr>
          <w:color w:val="auto"/>
          <w:sz w:val="22"/>
          <w:szCs w:val="22"/>
        </w:rPr>
        <w:t>for members of the</w:t>
      </w:r>
      <w:r w:rsidR="00216B4B" w:rsidRPr="003D11EC">
        <w:rPr>
          <w:color w:val="auto"/>
          <w:sz w:val="22"/>
          <w:szCs w:val="22"/>
        </w:rPr>
        <w:t xml:space="preserve"> BTPS.  </w:t>
      </w:r>
      <w:r w:rsidR="00E04DDC">
        <w:rPr>
          <w:color w:val="auto"/>
          <w:sz w:val="22"/>
          <w:szCs w:val="22"/>
        </w:rPr>
        <w:t xml:space="preserve">Additionally, </w:t>
      </w:r>
      <w:r w:rsidR="00216B4B" w:rsidRPr="003D11EC">
        <w:rPr>
          <w:color w:val="auto"/>
          <w:sz w:val="22"/>
          <w:szCs w:val="22"/>
        </w:rPr>
        <w:t xml:space="preserve">the CWU </w:t>
      </w:r>
      <w:r>
        <w:rPr>
          <w:color w:val="auto"/>
          <w:sz w:val="22"/>
          <w:szCs w:val="22"/>
        </w:rPr>
        <w:t>had a mandate t</w:t>
      </w:r>
      <w:r w:rsidR="006F22F1">
        <w:rPr>
          <w:color w:val="auto"/>
          <w:sz w:val="22"/>
          <w:szCs w:val="22"/>
        </w:rPr>
        <w:t xml:space="preserve">o </w:t>
      </w:r>
      <w:r w:rsidR="00E04DDC">
        <w:rPr>
          <w:color w:val="auto"/>
          <w:sz w:val="22"/>
          <w:szCs w:val="22"/>
        </w:rPr>
        <w:t>close the pay gap</w:t>
      </w:r>
      <w:r w:rsidR="00216B4B" w:rsidRPr="003D11EC">
        <w:rPr>
          <w:color w:val="auto"/>
          <w:sz w:val="22"/>
          <w:szCs w:val="22"/>
        </w:rPr>
        <w:t xml:space="preserve"> between </w:t>
      </w:r>
      <w:r w:rsidR="006F22F1">
        <w:rPr>
          <w:color w:val="auto"/>
          <w:sz w:val="22"/>
          <w:szCs w:val="22"/>
        </w:rPr>
        <w:t>members</w:t>
      </w:r>
      <w:r w:rsidR="00E04DDC">
        <w:rPr>
          <w:color w:val="auto"/>
          <w:sz w:val="22"/>
          <w:szCs w:val="22"/>
        </w:rPr>
        <w:t xml:space="preserve"> employed prior to September 2014 </w:t>
      </w:r>
      <w:r w:rsidR="006F22F1">
        <w:rPr>
          <w:color w:val="auto"/>
          <w:sz w:val="22"/>
          <w:szCs w:val="22"/>
        </w:rPr>
        <w:t xml:space="preserve">who are on higher rates of pay than </w:t>
      </w:r>
      <w:r w:rsidR="00E04DDC">
        <w:rPr>
          <w:color w:val="auto"/>
          <w:sz w:val="22"/>
          <w:szCs w:val="22"/>
        </w:rPr>
        <w:t xml:space="preserve">those </w:t>
      </w:r>
      <w:r w:rsidR="006F22F1">
        <w:rPr>
          <w:color w:val="auto"/>
          <w:sz w:val="22"/>
          <w:szCs w:val="22"/>
        </w:rPr>
        <w:t xml:space="preserve">employed after September 2014. </w:t>
      </w:r>
      <w:r w:rsidR="00A125C3">
        <w:rPr>
          <w:color w:val="auto"/>
          <w:sz w:val="22"/>
          <w:szCs w:val="22"/>
        </w:rPr>
        <w:t xml:space="preserve"> </w:t>
      </w:r>
      <w:r w:rsidR="0046636D">
        <w:rPr>
          <w:color w:val="auto"/>
          <w:sz w:val="22"/>
          <w:szCs w:val="22"/>
        </w:rPr>
        <w:t>T</w:t>
      </w:r>
      <w:r w:rsidR="00A125C3">
        <w:rPr>
          <w:color w:val="auto"/>
          <w:sz w:val="22"/>
          <w:szCs w:val="22"/>
        </w:rPr>
        <w:t xml:space="preserve">he negotiating team have pushed BT as far as possible to increase their offer; we are therefore confident that we have secured the best possible deal.      </w:t>
      </w:r>
    </w:p>
    <w:p w:rsidR="005D0C72" w:rsidRDefault="006F22F1" w:rsidP="00216B4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</w:p>
    <w:p w:rsidR="00216B4B" w:rsidRPr="003D11EC" w:rsidRDefault="00E04DDC" w:rsidP="00216B4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full and final offer made to the negotiating team which has been unanimously endorse</w:t>
      </w:r>
      <w:r w:rsidR="003613FD">
        <w:rPr>
          <w:b/>
          <w:color w:val="auto"/>
          <w:sz w:val="22"/>
          <w:szCs w:val="22"/>
        </w:rPr>
        <w:t>d by the BT Executive Committee and is now</w:t>
      </w:r>
      <w:r>
        <w:rPr>
          <w:b/>
          <w:color w:val="auto"/>
          <w:sz w:val="22"/>
          <w:szCs w:val="22"/>
        </w:rPr>
        <w:t xml:space="preserve"> recommended to members is</w:t>
      </w:r>
      <w:r w:rsidR="003613FD">
        <w:rPr>
          <w:b/>
          <w:color w:val="auto"/>
          <w:sz w:val="22"/>
          <w:szCs w:val="22"/>
        </w:rPr>
        <w:t>:</w:t>
      </w:r>
      <w:r w:rsidR="00216B4B" w:rsidRPr="003D11EC">
        <w:rPr>
          <w:color w:val="auto"/>
          <w:sz w:val="22"/>
          <w:szCs w:val="22"/>
        </w:rPr>
        <w:t xml:space="preserve">  </w:t>
      </w:r>
    </w:p>
    <w:p w:rsidR="00216B4B" w:rsidRPr="003D11EC" w:rsidRDefault="00216B4B" w:rsidP="00216B4B">
      <w:pPr>
        <w:pStyle w:val="Default"/>
        <w:spacing w:line="360" w:lineRule="auto"/>
        <w:rPr>
          <w:color w:val="auto"/>
          <w:sz w:val="22"/>
          <w:szCs w:val="22"/>
        </w:rPr>
      </w:pPr>
    </w:p>
    <w:p w:rsidR="00216B4B" w:rsidRPr="003D11EC" w:rsidRDefault="00216B4B" w:rsidP="0084052A">
      <w:pPr>
        <w:pStyle w:val="Default"/>
        <w:numPr>
          <w:ilvl w:val="0"/>
          <w:numId w:val="9"/>
        </w:numPr>
        <w:spacing w:line="360" w:lineRule="auto"/>
        <w:ind w:left="714" w:hanging="357"/>
        <w:rPr>
          <w:b/>
          <w:color w:val="auto"/>
          <w:sz w:val="22"/>
          <w:szCs w:val="22"/>
        </w:rPr>
      </w:pPr>
      <w:r w:rsidRPr="003D11EC">
        <w:rPr>
          <w:b/>
          <w:color w:val="auto"/>
          <w:sz w:val="22"/>
          <w:szCs w:val="22"/>
        </w:rPr>
        <w:t>2.6% consolidated increase from 1</w:t>
      </w:r>
      <w:r w:rsidRPr="003D11EC">
        <w:rPr>
          <w:b/>
          <w:color w:val="auto"/>
          <w:sz w:val="22"/>
          <w:szCs w:val="22"/>
          <w:vertAlign w:val="superscript"/>
        </w:rPr>
        <w:t>st</w:t>
      </w:r>
      <w:r w:rsidRPr="003D11EC">
        <w:rPr>
          <w:b/>
          <w:color w:val="auto"/>
          <w:sz w:val="22"/>
          <w:szCs w:val="22"/>
        </w:rPr>
        <w:t xml:space="preserve"> January for all Team Members (NewGrid Grades);</w:t>
      </w:r>
    </w:p>
    <w:p w:rsidR="00216B4B" w:rsidRDefault="00216B4B" w:rsidP="0084052A">
      <w:pPr>
        <w:pStyle w:val="Default"/>
        <w:numPr>
          <w:ilvl w:val="0"/>
          <w:numId w:val="9"/>
        </w:numPr>
        <w:spacing w:line="360" w:lineRule="auto"/>
        <w:ind w:left="714" w:hanging="357"/>
        <w:rPr>
          <w:b/>
          <w:color w:val="auto"/>
          <w:sz w:val="22"/>
          <w:szCs w:val="22"/>
        </w:rPr>
      </w:pPr>
      <w:r w:rsidRPr="003D11EC">
        <w:rPr>
          <w:b/>
          <w:color w:val="auto"/>
          <w:sz w:val="22"/>
          <w:szCs w:val="22"/>
        </w:rPr>
        <w:t>An additional £120 consolidated increase to pay from 1</w:t>
      </w:r>
      <w:r w:rsidRPr="003D11EC">
        <w:rPr>
          <w:b/>
          <w:color w:val="auto"/>
          <w:sz w:val="22"/>
          <w:szCs w:val="22"/>
          <w:vertAlign w:val="superscript"/>
        </w:rPr>
        <w:t>st</w:t>
      </w:r>
      <w:r w:rsidRPr="003D11EC">
        <w:rPr>
          <w:b/>
          <w:color w:val="auto"/>
          <w:sz w:val="22"/>
          <w:szCs w:val="22"/>
        </w:rPr>
        <w:t xml:space="preserve"> January 2017 for NewGRID grades who are e</w:t>
      </w:r>
      <w:r w:rsidR="00EB67CF">
        <w:rPr>
          <w:b/>
          <w:color w:val="auto"/>
          <w:sz w:val="22"/>
          <w:szCs w:val="22"/>
        </w:rPr>
        <w:t xml:space="preserve">mployed on Workforce 2020 terms, </w:t>
      </w:r>
      <w:r w:rsidRPr="003D11EC">
        <w:rPr>
          <w:b/>
          <w:color w:val="auto"/>
          <w:sz w:val="22"/>
          <w:szCs w:val="22"/>
        </w:rPr>
        <w:t>conditions and salary rates (pro rata for part time workers);</w:t>
      </w:r>
    </w:p>
    <w:p w:rsidR="0084052A" w:rsidRDefault="0084052A" w:rsidP="0084052A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b/>
        </w:rPr>
      </w:pPr>
      <w:r w:rsidRPr="0084052A">
        <w:rPr>
          <w:b/>
        </w:rPr>
        <w:t>A</w:t>
      </w:r>
      <w:r w:rsidR="00683FCD" w:rsidRPr="0084052A">
        <w:rPr>
          <w:b/>
        </w:rPr>
        <w:t>llowances that automatically increase with pay will increase by 2.6% as well as the Scottish Distant Islands allowance</w:t>
      </w:r>
      <w:r>
        <w:rPr>
          <w:b/>
        </w:rPr>
        <w:t>;</w:t>
      </w:r>
      <w:r w:rsidR="00683FCD" w:rsidRPr="0084052A">
        <w:rPr>
          <w:b/>
        </w:rPr>
        <w:t xml:space="preserve"> </w:t>
      </w:r>
    </w:p>
    <w:p w:rsidR="0084052A" w:rsidRDefault="00216B4B" w:rsidP="0084052A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b/>
        </w:rPr>
      </w:pPr>
      <w:r w:rsidRPr="0084052A">
        <w:rPr>
          <w:b/>
        </w:rPr>
        <w:t xml:space="preserve">For Team Members that are NewGRID grades and members of the BTPS (defined benefit pension) 0.7% of the </w:t>
      </w:r>
      <w:r w:rsidR="00354F4E">
        <w:rPr>
          <w:b/>
        </w:rPr>
        <w:t xml:space="preserve">pay </w:t>
      </w:r>
      <w:r w:rsidRPr="0084052A">
        <w:rPr>
          <w:b/>
        </w:rPr>
        <w:t>increase will be</w:t>
      </w:r>
      <w:r w:rsidR="00354F4E">
        <w:rPr>
          <w:b/>
        </w:rPr>
        <w:t xml:space="preserve"> categorised as</w:t>
      </w:r>
      <w:r w:rsidRPr="0084052A">
        <w:rPr>
          <w:b/>
        </w:rPr>
        <w:t xml:space="preserve"> pensionable;</w:t>
      </w:r>
    </w:p>
    <w:p w:rsidR="00140B4B" w:rsidRPr="00140B4B" w:rsidRDefault="00BE4F56" w:rsidP="0084052A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140B4B">
        <w:rPr>
          <w:b/>
        </w:rPr>
        <w:t>For Team Members that are NewGRID grades and members of any other pension scheme (</w:t>
      </w:r>
      <w:r w:rsidR="00354F4E">
        <w:rPr>
          <w:b/>
        </w:rPr>
        <w:t>such as</w:t>
      </w:r>
      <w:r w:rsidRPr="00140B4B">
        <w:rPr>
          <w:b/>
        </w:rPr>
        <w:t xml:space="preserve"> the BT Retirement Savings Scheme ) the</w:t>
      </w:r>
      <w:r w:rsidR="00354F4E">
        <w:rPr>
          <w:b/>
        </w:rPr>
        <w:t xml:space="preserve"> full pay increase will be categorised as pensionable in accordance with the rules of that scheme</w:t>
      </w:r>
      <w:r w:rsidRPr="00140B4B">
        <w:rPr>
          <w:b/>
        </w:rPr>
        <w:t>;</w:t>
      </w:r>
    </w:p>
    <w:p w:rsidR="00140B4B" w:rsidRPr="00140B4B" w:rsidRDefault="00216B4B" w:rsidP="0084052A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140B4B">
        <w:rPr>
          <w:b/>
        </w:rPr>
        <w:t>The date of the next annual pay review will move to 1</w:t>
      </w:r>
      <w:r w:rsidRPr="00140B4B">
        <w:rPr>
          <w:b/>
          <w:vertAlign w:val="superscript"/>
        </w:rPr>
        <w:t>st</w:t>
      </w:r>
      <w:r w:rsidRPr="00140B4B">
        <w:rPr>
          <w:b/>
        </w:rPr>
        <w:t xml:space="preserve"> April 2018 </w:t>
      </w:r>
    </w:p>
    <w:p w:rsidR="00216B4B" w:rsidRPr="00140B4B" w:rsidRDefault="00216B4B" w:rsidP="0084052A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140B4B">
        <w:rPr>
          <w:b/>
        </w:rPr>
        <w:t>To clarify future annual pay reviews will be guided by the February inflation rate published in March.</w:t>
      </w:r>
    </w:p>
    <w:p w:rsidR="00C8150B" w:rsidRDefault="00C8150B" w:rsidP="00C8150B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BA1834" w:rsidRDefault="00BA1834" w:rsidP="00BA1834">
      <w:pPr>
        <w:spacing w:after="0" w:line="360" w:lineRule="auto"/>
        <w:rPr>
          <w:b/>
        </w:rPr>
      </w:pPr>
    </w:p>
    <w:p w:rsidR="00BA1834" w:rsidRDefault="004D00BE" w:rsidP="00BA1834">
      <w:pPr>
        <w:spacing w:after="0" w:line="360" w:lineRule="auto"/>
        <w:rPr>
          <w:b/>
        </w:rPr>
      </w:pPr>
      <w:r>
        <w:rPr>
          <w:b/>
        </w:rPr>
        <w:t xml:space="preserve">Why </w:t>
      </w:r>
      <w:r w:rsidR="00C8150B">
        <w:rPr>
          <w:b/>
        </w:rPr>
        <w:t xml:space="preserve">the CWU believe </w:t>
      </w:r>
      <w:r>
        <w:rPr>
          <w:b/>
        </w:rPr>
        <w:t xml:space="preserve">you should vote YES for the </w:t>
      </w:r>
      <w:r w:rsidR="00C8150B">
        <w:rPr>
          <w:b/>
        </w:rPr>
        <w:t>agreement</w:t>
      </w:r>
    </w:p>
    <w:p w:rsidR="00C8150B" w:rsidRPr="005D0C72" w:rsidRDefault="00C8150B" w:rsidP="00BA1834">
      <w:pPr>
        <w:spacing w:after="0" w:line="360" w:lineRule="auto"/>
        <w:rPr>
          <w:b/>
          <w:i/>
        </w:rPr>
      </w:pPr>
    </w:p>
    <w:p w:rsidR="00BA1834" w:rsidRPr="00C8150B" w:rsidRDefault="004D00BE" w:rsidP="004D00BE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 xml:space="preserve">Although discussions </w:t>
      </w:r>
      <w:r w:rsidR="00BA1834">
        <w:t>between the CWU and BT over whether to use CPI or RPI as the appropriate inflation measure</w:t>
      </w:r>
      <w:r>
        <w:t xml:space="preserve"> were </w:t>
      </w:r>
      <w:r w:rsidR="00C8150B">
        <w:t>fraught</w:t>
      </w:r>
      <w:r w:rsidR="00BA1834">
        <w:t xml:space="preserve">.  </w:t>
      </w:r>
      <w:r>
        <w:t>We are pleased that we have secured for everyone an above RPI – real terms increase at 2.6%</w:t>
      </w:r>
      <w:r w:rsidR="00C8150B">
        <w:t>;</w:t>
      </w:r>
      <w:r>
        <w:t xml:space="preserve">  </w:t>
      </w:r>
      <w:r w:rsidR="00BA1834">
        <w:t xml:space="preserve">  </w:t>
      </w:r>
    </w:p>
    <w:p w:rsidR="00C8150B" w:rsidRPr="004D00BE" w:rsidRDefault="00C8150B" w:rsidP="00C8150B">
      <w:pPr>
        <w:pStyle w:val="ListParagraph"/>
        <w:spacing w:after="0" w:line="360" w:lineRule="auto"/>
        <w:rPr>
          <w:b/>
        </w:rPr>
      </w:pPr>
    </w:p>
    <w:p w:rsidR="004D00BE" w:rsidRPr="00C8150B" w:rsidRDefault="00953832" w:rsidP="004D00BE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>We are pleased that BT has</w:t>
      </w:r>
      <w:r w:rsidR="004D00BE">
        <w:t xml:space="preserve"> accepted that they need to increase pay for </w:t>
      </w:r>
      <w:r w:rsidR="00EB67CF">
        <w:t>new</w:t>
      </w:r>
      <w:r w:rsidR="004D00BE">
        <w:t xml:space="preserve"> grades </w:t>
      </w:r>
      <w:r w:rsidR="00354F4E">
        <w:t xml:space="preserve">recruited </w:t>
      </w:r>
      <w:r w:rsidR="004D00BE">
        <w:t>after 1</w:t>
      </w:r>
      <w:r w:rsidR="004D00BE" w:rsidRPr="004D00BE">
        <w:rPr>
          <w:vertAlign w:val="superscript"/>
        </w:rPr>
        <w:t>st</w:t>
      </w:r>
      <w:r w:rsidR="004D00BE">
        <w:t xml:space="preserve"> September 2014.  We are therefore confident that the extra £120 on top of the 2.6% will </w:t>
      </w:r>
      <w:r w:rsidR="00EB67CF">
        <w:t xml:space="preserve">help in </w:t>
      </w:r>
      <w:r w:rsidR="004D00BE">
        <w:t>clos</w:t>
      </w:r>
      <w:r w:rsidR="00EB67CF">
        <w:t>ing</w:t>
      </w:r>
      <w:r w:rsidR="004D00BE">
        <w:t xml:space="preserve"> the pay gap</w:t>
      </w:r>
      <w:r w:rsidR="00EB67CF">
        <w:t xml:space="preserve"> between the newer and older grades</w:t>
      </w:r>
      <w:r w:rsidR="00C8150B">
        <w:t>;</w:t>
      </w:r>
    </w:p>
    <w:p w:rsidR="00C8150B" w:rsidRPr="00C8150B" w:rsidRDefault="00C8150B" w:rsidP="00C8150B">
      <w:pPr>
        <w:pStyle w:val="ListParagraph"/>
        <w:rPr>
          <w:b/>
        </w:rPr>
      </w:pPr>
    </w:p>
    <w:p w:rsidR="004D00BE" w:rsidRPr="00C8150B" w:rsidRDefault="004D00BE" w:rsidP="004D00BE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 xml:space="preserve">In terms of pensions, it important to remember that those members </w:t>
      </w:r>
      <w:r w:rsidR="00BE4F56">
        <w:t>not in the BTPS scheme (primarily those in the</w:t>
      </w:r>
      <w:r>
        <w:t xml:space="preserve"> BTRSS </w:t>
      </w:r>
      <w:r w:rsidR="00953832">
        <w:t>employed after 2001</w:t>
      </w:r>
      <w:r w:rsidR="00BE4F56">
        <w:t>)</w:t>
      </w:r>
      <w:r w:rsidR="00953832">
        <w:t xml:space="preserve">, </w:t>
      </w:r>
      <w:r>
        <w:t xml:space="preserve">will get a fully pensionable pay rise.  Those members employed before 2001 </w:t>
      </w:r>
      <w:r w:rsidR="00A13CC1">
        <w:t>and in the BTPS, will</w:t>
      </w:r>
      <w:r>
        <w:t xml:space="preserve"> receive a 0.7% pensionable pay rise.  This is due to </w:t>
      </w:r>
      <w:r w:rsidR="00953832">
        <w:t>a</w:t>
      </w:r>
      <w:r>
        <w:t xml:space="preserve">ny increase in pensionable pay for BTPS members </w:t>
      </w:r>
      <w:r w:rsidR="00DE33CE">
        <w:t>affecting the future</w:t>
      </w:r>
      <w:r w:rsidR="00BE4F56">
        <w:t xml:space="preserve"> </w:t>
      </w:r>
      <w:r>
        <w:t xml:space="preserve">pension liabilities and therefore will require </w:t>
      </w:r>
      <w:r w:rsidR="00BE4F56">
        <w:t>BT</w:t>
      </w:r>
      <w:r>
        <w:t xml:space="preserve"> to make much larger pension deficit repayments.</w:t>
      </w:r>
      <w:r w:rsidR="00953832">
        <w:t xml:space="preserve">  It’s a </w:t>
      </w:r>
      <w:r w:rsidR="00BE4F56">
        <w:t>settlement</w:t>
      </w:r>
      <w:r w:rsidR="00953832">
        <w:t xml:space="preserve"> the negotiating team </w:t>
      </w:r>
      <w:r w:rsidR="00EB55FC">
        <w:t>were compelled</w:t>
      </w:r>
      <w:r w:rsidR="00BE4F56">
        <w:t xml:space="preserve"> to</w:t>
      </w:r>
      <w:r w:rsidR="00EB55FC">
        <w:t xml:space="preserve"> agree</w:t>
      </w:r>
      <w:r w:rsidR="00BE4F56">
        <w:t>,</w:t>
      </w:r>
      <w:r w:rsidR="00953832">
        <w:t xml:space="preserve"> in the spirit of securing the </w:t>
      </w:r>
      <w:r w:rsidR="00BE4F56">
        <w:t>BT pension</w:t>
      </w:r>
      <w:r w:rsidR="00CE6E6E">
        <w:t xml:space="preserve"> scheme into the future but it’s important to emphasis</w:t>
      </w:r>
      <w:r w:rsidR="00A13CC1">
        <w:t>e</w:t>
      </w:r>
      <w:r w:rsidR="00CE6E6E">
        <w:t xml:space="preserve"> that </w:t>
      </w:r>
      <w:r w:rsidR="001D6CC4" w:rsidRPr="0048099D">
        <w:t>BT have said that</w:t>
      </w:r>
      <w:r w:rsidR="00EA2975" w:rsidRPr="0048099D">
        <w:t>,</w:t>
      </w:r>
      <w:r w:rsidR="001D6CC4">
        <w:rPr>
          <w:color w:val="1F497D" w:themeColor="dark2"/>
        </w:rPr>
        <w:t xml:space="preserve"> </w:t>
      </w:r>
      <w:r w:rsidR="00CE6E6E">
        <w:t xml:space="preserve">these proposals are specific to the 2017 pay </w:t>
      </w:r>
      <w:r w:rsidR="00EB67CF">
        <w:t>review and apply this year only;</w:t>
      </w:r>
      <w:r w:rsidR="00CE6E6E">
        <w:t xml:space="preserve">  </w:t>
      </w:r>
    </w:p>
    <w:p w:rsidR="00C8150B" w:rsidRPr="00C8150B" w:rsidRDefault="00C8150B" w:rsidP="00C8150B">
      <w:pPr>
        <w:pStyle w:val="ListParagraph"/>
        <w:rPr>
          <w:b/>
        </w:rPr>
      </w:pPr>
    </w:p>
    <w:p w:rsidR="00BA1834" w:rsidRPr="00953832" w:rsidRDefault="00953832" w:rsidP="00BA1834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 xml:space="preserve">BT wanted to move the </w:t>
      </w:r>
      <w:r w:rsidR="00EB67CF">
        <w:t xml:space="preserve">future pay </w:t>
      </w:r>
      <w:r w:rsidR="00DF491E">
        <w:t>review date</w:t>
      </w:r>
      <w:r>
        <w:t xml:space="preserve"> to 1</w:t>
      </w:r>
      <w:r w:rsidRPr="00953832">
        <w:rPr>
          <w:vertAlign w:val="superscript"/>
        </w:rPr>
        <w:t>st</w:t>
      </w:r>
      <w:r>
        <w:t xml:space="preserve"> April 2018 </w:t>
      </w:r>
      <w:r w:rsidR="00EB67CF">
        <w:t xml:space="preserve">without backdating this pay </w:t>
      </w:r>
      <w:r w:rsidR="00DF491E">
        <w:t>review to</w:t>
      </w:r>
      <w:r>
        <w:t xml:space="preserve"> 1</w:t>
      </w:r>
      <w:r w:rsidRPr="00953832">
        <w:rPr>
          <w:vertAlign w:val="superscript"/>
        </w:rPr>
        <w:t>st</w:t>
      </w:r>
      <w:r>
        <w:t xml:space="preserve"> January.  We stood firm that this should be backdated</w:t>
      </w:r>
      <w:r w:rsidR="00EB67CF">
        <w:t xml:space="preserve"> to 1</w:t>
      </w:r>
      <w:r w:rsidR="00EB67CF" w:rsidRPr="00EB67CF">
        <w:rPr>
          <w:vertAlign w:val="superscript"/>
        </w:rPr>
        <w:t>st</w:t>
      </w:r>
      <w:r w:rsidR="00EB67CF">
        <w:t xml:space="preserve"> Jan 2017</w:t>
      </w:r>
      <w:r>
        <w:t xml:space="preserve">. </w:t>
      </w:r>
      <w:r w:rsidR="00EB67CF">
        <w:t>However i</w:t>
      </w:r>
      <w:r>
        <w:t xml:space="preserve">t’s also important to remember that </w:t>
      </w:r>
      <w:r w:rsidR="00EB67CF">
        <w:t xml:space="preserve">the </w:t>
      </w:r>
      <w:r>
        <w:t>last</w:t>
      </w:r>
      <w:r w:rsidR="00EB67CF">
        <w:t xml:space="preserve"> pay review date was 1</w:t>
      </w:r>
      <w:r w:rsidR="00EB67CF" w:rsidRPr="00EB67CF">
        <w:rPr>
          <w:vertAlign w:val="superscript"/>
        </w:rPr>
        <w:t>st</w:t>
      </w:r>
      <w:r w:rsidR="006A4502">
        <w:t xml:space="preserve"> A</w:t>
      </w:r>
      <w:r w:rsidR="00EB67CF">
        <w:t xml:space="preserve">pril 2016.  </w:t>
      </w:r>
      <w:r>
        <w:t xml:space="preserve">  </w:t>
      </w:r>
    </w:p>
    <w:p w:rsidR="001F078D" w:rsidRDefault="001F078D" w:rsidP="00216B4B">
      <w:pPr>
        <w:spacing w:after="0" w:line="360" w:lineRule="auto"/>
        <w:rPr>
          <w:b/>
        </w:rPr>
      </w:pPr>
    </w:p>
    <w:p w:rsidR="00C8150B" w:rsidRDefault="00C8150B" w:rsidP="00C8150B">
      <w:pPr>
        <w:spacing w:line="360" w:lineRule="auto"/>
      </w:pPr>
      <w:r w:rsidRPr="0046636D">
        <w:t xml:space="preserve">A further Q&amp;A will be issued to members explaining </w:t>
      </w:r>
      <w:r w:rsidR="0046636D">
        <w:t>the agreement in more detail</w:t>
      </w:r>
      <w:r w:rsidRPr="0046636D">
        <w:t xml:space="preserve">.  Please send </w:t>
      </w:r>
      <w:r w:rsidR="00DE33CE">
        <w:t xml:space="preserve">any </w:t>
      </w:r>
      <w:r w:rsidR="00DE33CE" w:rsidRPr="0046636D">
        <w:t>questions</w:t>
      </w:r>
      <w:r w:rsidR="0046636D">
        <w:t xml:space="preserve"> you may have</w:t>
      </w:r>
      <w:r w:rsidRPr="0046636D">
        <w:t xml:space="preserve"> to</w:t>
      </w:r>
      <w:r w:rsidR="0046636D">
        <w:t xml:space="preserve">: </w:t>
      </w:r>
      <w:r w:rsidRPr="0046636D">
        <w:t xml:space="preserve"> </w:t>
      </w:r>
      <w:hyperlink r:id="rId9" w:history="1">
        <w:r w:rsidR="0046636D" w:rsidRPr="008D0753">
          <w:rPr>
            <w:rStyle w:val="Hyperlink"/>
          </w:rPr>
          <w:t>btpay@cwu.org</w:t>
        </w:r>
      </w:hyperlink>
    </w:p>
    <w:p w:rsidR="00C8150B" w:rsidRPr="0046636D" w:rsidRDefault="00BE4F56" w:rsidP="00216B4B">
      <w:pPr>
        <w:spacing w:line="360" w:lineRule="auto"/>
      </w:pPr>
      <w:r w:rsidRPr="0046636D">
        <w:t>An electronic</w:t>
      </w:r>
      <w:r w:rsidR="0046636D">
        <w:t xml:space="preserve"> consultative</w:t>
      </w:r>
      <w:r w:rsidRPr="0046636D">
        <w:t xml:space="preserve"> ballot will be sent to your work email addresses </w:t>
      </w:r>
      <w:r w:rsidR="0046636D">
        <w:t>(</w:t>
      </w:r>
      <w:r w:rsidRPr="0046636D">
        <w:t>bt.com or openreach.co.uk</w:t>
      </w:r>
      <w:r w:rsidR="0046636D">
        <w:t>)</w:t>
      </w:r>
      <w:r w:rsidRPr="0046636D">
        <w:t xml:space="preserve">.  The timetable </w:t>
      </w:r>
      <w:r w:rsidR="0046636D">
        <w:t xml:space="preserve">for the consultative ballot </w:t>
      </w:r>
      <w:proofErr w:type="gramStart"/>
      <w:r w:rsidR="0046636D">
        <w:t>is</w:t>
      </w:r>
      <w:r w:rsidRPr="0046636D">
        <w:t xml:space="preserve"> :</w:t>
      </w:r>
      <w:proofErr w:type="gramEnd"/>
    </w:p>
    <w:p w:rsidR="00BE4F56" w:rsidRPr="0046636D" w:rsidRDefault="00BE4F56" w:rsidP="0046636D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6636D">
        <w:rPr>
          <w:b/>
        </w:rPr>
        <w:t>Ballot opens: Thursday 30</w:t>
      </w:r>
      <w:r w:rsidRPr="0046636D">
        <w:rPr>
          <w:b/>
          <w:vertAlign w:val="superscript"/>
        </w:rPr>
        <w:t>th</w:t>
      </w:r>
      <w:r w:rsidRPr="0046636D">
        <w:rPr>
          <w:b/>
        </w:rPr>
        <w:t xml:space="preserve"> March</w:t>
      </w:r>
    </w:p>
    <w:p w:rsidR="00BE4F56" w:rsidRPr="0046636D" w:rsidRDefault="00BE4F56" w:rsidP="0046636D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6636D">
        <w:rPr>
          <w:b/>
        </w:rPr>
        <w:t>Ballot closes: Tuesday 11</w:t>
      </w:r>
      <w:r w:rsidRPr="0046636D">
        <w:rPr>
          <w:b/>
          <w:vertAlign w:val="superscript"/>
        </w:rPr>
        <w:t>th</w:t>
      </w:r>
      <w:r w:rsidRPr="0046636D">
        <w:rPr>
          <w:b/>
        </w:rPr>
        <w:t xml:space="preserve"> April</w:t>
      </w:r>
    </w:p>
    <w:p w:rsidR="00C8150B" w:rsidRDefault="00BE4F56" w:rsidP="00216B4B">
      <w:pPr>
        <w:spacing w:line="360" w:lineRule="auto"/>
      </w:pPr>
      <w:r w:rsidRPr="0046636D">
        <w:t>You</w:t>
      </w:r>
      <w:r w:rsidR="0046636D">
        <w:t>r</w:t>
      </w:r>
      <w:r w:rsidRPr="0046636D">
        <w:t xml:space="preserve"> pay including any backdated pay, from January will </w:t>
      </w:r>
      <w:r w:rsidR="00211B13">
        <w:t xml:space="preserve">hopefully </w:t>
      </w:r>
      <w:r w:rsidRPr="0046636D">
        <w:t xml:space="preserve">be made in your April salaries. </w:t>
      </w:r>
    </w:p>
    <w:p w:rsidR="00894AE1" w:rsidRDefault="00216B4B" w:rsidP="00DE33CE">
      <w:pPr>
        <w:spacing w:line="360" w:lineRule="auto"/>
        <w:jc w:val="center"/>
        <w:rPr>
          <w:b/>
          <w:i/>
          <w:sz w:val="28"/>
          <w:szCs w:val="28"/>
        </w:rPr>
      </w:pPr>
      <w:r w:rsidRPr="00DE33CE">
        <w:rPr>
          <w:b/>
          <w:i/>
          <w:sz w:val="28"/>
          <w:szCs w:val="28"/>
        </w:rPr>
        <w:t xml:space="preserve">The </w:t>
      </w:r>
      <w:r w:rsidR="00DE33CE">
        <w:rPr>
          <w:b/>
          <w:i/>
          <w:sz w:val="28"/>
          <w:szCs w:val="28"/>
        </w:rPr>
        <w:t>CWU</w:t>
      </w:r>
      <w:r w:rsidR="00DE33CE" w:rsidRPr="00DE33CE">
        <w:rPr>
          <w:b/>
          <w:i/>
          <w:sz w:val="28"/>
          <w:szCs w:val="28"/>
        </w:rPr>
        <w:t xml:space="preserve"> recommends</w:t>
      </w:r>
      <w:r w:rsidRPr="00DE33CE">
        <w:rPr>
          <w:b/>
          <w:i/>
          <w:sz w:val="28"/>
          <w:szCs w:val="28"/>
        </w:rPr>
        <w:t xml:space="preserve"> you vote YES in the forthcoming ballot</w:t>
      </w:r>
      <w:r w:rsidR="00DF491E">
        <w:rPr>
          <w:b/>
          <w:i/>
          <w:sz w:val="28"/>
          <w:szCs w:val="28"/>
        </w:rPr>
        <w:tab/>
      </w:r>
      <w:r w:rsidR="00DF491E">
        <w:rPr>
          <w:b/>
          <w:i/>
          <w:sz w:val="28"/>
          <w:szCs w:val="28"/>
        </w:rPr>
        <w:tab/>
      </w:r>
      <w:r w:rsidR="00DF491E">
        <w:rPr>
          <w:b/>
          <w:i/>
          <w:sz w:val="28"/>
          <w:szCs w:val="28"/>
        </w:rPr>
        <w:tab/>
      </w:r>
    </w:p>
    <w:p w:rsidR="00DF491E" w:rsidRDefault="00DF491E" w:rsidP="00DE33CE">
      <w:pPr>
        <w:spacing w:line="360" w:lineRule="auto"/>
        <w:jc w:val="center"/>
        <w:rPr>
          <w:b/>
          <w:i/>
          <w:sz w:val="28"/>
          <w:szCs w:val="28"/>
        </w:rPr>
      </w:pPr>
    </w:p>
    <w:p w:rsidR="00DF491E" w:rsidRDefault="00DF491E" w:rsidP="00DF491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The grades below are a snapshot of the various pay grades at the maximum level.  Please note this is the CWU assessment of the changes and they are subject to BT’s confirmation</w:t>
      </w:r>
      <w:r w:rsidR="005A4384">
        <w:rPr>
          <w:b/>
          <w:i/>
          <w:sz w:val="28"/>
          <w:szCs w:val="28"/>
        </w:rPr>
        <w:t>.</w:t>
      </w:r>
    </w:p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DF491E" w:rsidRPr="00DF491E" w:rsidTr="00DF491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 w:bidi="ar-SA"/>
              </w:rPr>
            </w:pP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GRADE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1st  April 2016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1st Jan 2017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Current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2.6%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TMD1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£40,633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£41,689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TMC3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£36,683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£37,637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TMC2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£34,287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£35,179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C2 SALES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£34,287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£35,179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TMCP5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£32,670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£33,519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TMCP4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£32,268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£33,107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TMC1CC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£30,978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£31,783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TMC1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£30,977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£31,782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£28,613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£29,357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B2 SALES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£28,613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£29,357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TMB2P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£25,772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£26,442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£25,772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£26,442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£25,356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£26,015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TMB1CC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£24,923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£25,571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£22,172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£22,749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TMA2CC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£20,586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£21,121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TMA2P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£19,693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£20,205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Current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2.6% + £120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TMNE3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£29,841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£30,737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TMNE2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£25,772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£26,562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TMNE2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£22,932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£23,648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TMNE1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£20,327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£20,976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TMBS3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£30,977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£31,902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TMBS2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£27,900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£28,745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TMSV2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£20,327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£20,976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TMSA2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£19,981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£20,620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TMSV1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£17,780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£18,362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TMA1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£17,301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£17,871</w:t>
            </w:r>
          </w:p>
        </w:tc>
      </w:tr>
      <w:tr w:rsidR="00DF491E" w:rsidRPr="00DF491E" w:rsidTr="00DF491E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TMSA1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 w:bidi="ar-SA"/>
              </w:rPr>
              <w:t>£16,511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491E" w:rsidRPr="00DF491E" w:rsidRDefault="00DF491E" w:rsidP="00DF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DF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£17,060</w:t>
            </w:r>
          </w:p>
        </w:tc>
      </w:tr>
    </w:tbl>
    <w:p w:rsidR="00DF491E" w:rsidRPr="00DE33CE" w:rsidRDefault="00DF491E" w:rsidP="00DE33CE">
      <w:pPr>
        <w:spacing w:line="360" w:lineRule="auto"/>
        <w:jc w:val="center"/>
        <w:rPr>
          <w:i/>
          <w:sz w:val="28"/>
          <w:szCs w:val="28"/>
        </w:rPr>
      </w:pPr>
    </w:p>
    <w:sectPr w:rsidR="00DF491E" w:rsidRPr="00DE33CE" w:rsidSect="00FF4DA5">
      <w:foot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CD" w:rsidRDefault="00FA45CD" w:rsidP="001533AE">
      <w:pPr>
        <w:spacing w:after="0" w:line="240" w:lineRule="auto"/>
      </w:pPr>
      <w:r>
        <w:separator/>
      </w:r>
    </w:p>
  </w:endnote>
  <w:endnote w:type="continuationSeparator" w:id="0">
    <w:p w:rsidR="00FA45CD" w:rsidRDefault="00FA45CD" w:rsidP="0015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F" w:rsidRDefault="00EB67CF">
    <w:pPr>
      <w:pStyle w:val="Footer"/>
    </w:pPr>
  </w:p>
  <w:p w:rsidR="00EB67CF" w:rsidRDefault="00FA45CD" w:rsidP="00831866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-35.85pt;margin-top:12.15pt;width:581.8pt;height:31.35pt;z-index:251720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" filled="f" stroked="f">
          <v:textbox>
            <w:txbxContent>
              <w:tbl>
                <w:tblPr>
                  <w:tblOverlap w:val="never"/>
                  <w:tblW w:w="10986" w:type="dxa"/>
                  <w:tblBorders>
                    <w:insideH w:val="single" w:sz="4" w:space="0" w:color="auto"/>
                  </w:tblBorders>
                  <w:shd w:val="clear" w:color="auto" w:fill="B6014C"/>
                  <w:tblLayout w:type="fixed"/>
                  <w:tblLook w:val="0600" w:firstRow="0" w:lastRow="0" w:firstColumn="0" w:lastColumn="0" w:noHBand="1" w:noVBand="1"/>
                </w:tblPr>
                <w:tblGrid>
                  <w:gridCol w:w="236"/>
                  <w:gridCol w:w="1561"/>
                  <w:gridCol w:w="1988"/>
                  <w:gridCol w:w="426"/>
                  <w:gridCol w:w="1278"/>
                  <w:gridCol w:w="426"/>
                  <w:gridCol w:w="2275"/>
                  <w:gridCol w:w="2552"/>
                  <w:gridCol w:w="244"/>
                </w:tblGrid>
                <w:tr w:rsidR="00EB67CF" w:rsidTr="006911A6">
                  <w:trPr>
                    <w:cantSplit/>
                    <w:trHeight w:hRule="exact" w:val="312"/>
                  </w:trPr>
                  <w:tc>
                    <w:tcPr>
                      <w:tcW w:w="236" w:type="dxa"/>
                      <w:shd w:val="clear" w:color="auto" w:fill="B6014C"/>
                      <w:noWrap/>
                    </w:tcPr>
                    <w:p w:rsidR="00EB67CF" w:rsidRDefault="00EB67CF" w:rsidP="00FF4DA5">
                      <w:pPr>
                        <w:pStyle w:val="Footer"/>
                        <w:ind w:left="776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</w:p>
                  </w:tc>
                  <w:tc>
                    <w:tcPr>
                      <w:tcW w:w="1561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FF4DA5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rFonts w:ascii="Arial Black" w:hAnsi="Arial Black"/>
                          <w:color w:val="DA8E9C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www.cwu.org</w:t>
                      </w:r>
                    </w:p>
                  </w:tc>
                  <w:tc>
                    <w:tcPr>
                      <w:tcW w:w="1988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FF4DA5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 w:rsidRPr="005411AF">
                        <w:rPr>
                          <w:rFonts w:ascii="Arial Black" w:hAnsi="Arial Black"/>
                          <w:color w:val="DA8E9C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info@cwunews.org</w:t>
                      </w:r>
                    </w:p>
                  </w:tc>
                  <w:tc>
                    <w:tcPr>
                      <w:tcW w:w="426" w:type="dxa"/>
                      <w:shd w:val="clear" w:color="auto" w:fill="B6014C"/>
                      <w:noWrap/>
                      <w:tcMar>
                        <w:top w:w="0" w:type="dxa"/>
                      </w:tcMar>
                      <w:vAlign w:val="center"/>
                    </w:tcPr>
                    <w:p w:rsidR="00EB67CF" w:rsidRDefault="00EB67CF" w:rsidP="00107D7F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184150" cy="1841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icon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278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34706A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@cwunews</w:t>
                      </w:r>
                      <w:r w:rsidRPr="0034706A">
                        <w:rPr>
                          <w:rFonts w:ascii="Arial Black" w:hAnsi="Arial Black"/>
                          <w:color w:val="B5104E"/>
                          <w:sz w:val="20"/>
                          <w:szCs w:val="20"/>
                        </w:rPr>
                        <w:t>.</w:t>
                      </w:r>
                    </w:p>
                  </w:tc>
                  <w:tc>
                    <w:tcPr>
                      <w:tcW w:w="426" w:type="dxa"/>
                      <w:shd w:val="clear" w:color="auto" w:fill="B6014C"/>
                      <w:noWrap/>
                      <w:tcMar>
                        <w:top w:w="0" w:type="dxa"/>
                      </w:tcMar>
                      <w:vAlign w:val="center"/>
                    </w:tcPr>
                    <w:p w:rsidR="00EB67CF" w:rsidRDefault="00EB67CF" w:rsidP="00107D7F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185318" cy="185318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icon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18" cy="185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75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B112B2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The Communications Union</w:t>
                      </w:r>
                      <w:r w:rsidRPr="0034706A">
                        <w:rPr>
                          <w:rFonts w:ascii="Arial Black" w:hAnsi="Arial Black"/>
                          <w:color w:val="B5104E"/>
                          <w:sz w:val="20"/>
                          <w:szCs w:val="20"/>
                        </w:rPr>
                        <w:t>.</w:t>
                      </w:r>
                    </w:p>
                  </w:tc>
                  <w:tc>
                    <w:tcPr>
                      <w:tcW w:w="2552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6B6DFD">
                      <w:pPr>
                        <w:pStyle w:val="Footer"/>
                        <w:suppressOverlap/>
                        <w:jc w:val="right"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 w:rsidRPr="0034706A">
                        <w:rPr>
                          <w:rFonts w:ascii="Arial Black" w:hAnsi="Arial Black"/>
                          <w:color w:val="B5104E"/>
                          <w:sz w:val="20"/>
                          <w:szCs w:val="20"/>
                        </w:rPr>
                        <w:t>.</w:t>
                      </w:r>
                      <w:r w:rsidRPr="006B6DFD">
                        <w:rPr>
                          <w:rFonts w:ascii="Arial" w:hAnsi="Arial"/>
                          <w:b/>
                          <w:color w:val="FFFFFF" w:themeColor="background1"/>
                          <w:sz w:val="16"/>
                          <w:szCs w:val="16"/>
                        </w:rPr>
                        <w:t>Dave Ward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  General Secretary</w:t>
                      </w:r>
                    </w:p>
                  </w:tc>
                  <w:tc>
                    <w:tcPr>
                      <w:tcW w:w="244" w:type="dxa"/>
                      <w:shd w:val="clear" w:color="auto" w:fill="B6014C"/>
                      <w:noWrap/>
                    </w:tcPr>
                    <w:p w:rsidR="00EB67CF" w:rsidRDefault="00EB67CF" w:rsidP="006B6DFD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</w:p>
                  </w:tc>
                </w:tr>
              </w:tbl>
              <w:p w:rsidR="00EB67CF" w:rsidRDefault="00EB67CF" w:rsidP="0078388D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F" w:rsidRDefault="00FA45CD" w:rsidP="00FF4DA5"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-35.3pt;margin-top:22.6pt;width:581.8pt;height:31.35pt;z-index:25171865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rQ2tECAAAV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" filled="f" stroked="f">
          <v:textbox>
            <w:txbxContent>
              <w:tbl>
                <w:tblPr>
                  <w:tblOverlap w:val="never"/>
                  <w:tblW w:w="10986" w:type="dxa"/>
                  <w:tblBorders>
                    <w:insideH w:val="single" w:sz="4" w:space="0" w:color="auto"/>
                  </w:tblBorders>
                  <w:shd w:val="clear" w:color="auto" w:fill="B6014C"/>
                  <w:tblLayout w:type="fixed"/>
                  <w:tblLook w:val="0600" w:firstRow="0" w:lastRow="0" w:firstColumn="0" w:lastColumn="0" w:noHBand="1" w:noVBand="1"/>
                </w:tblPr>
                <w:tblGrid>
                  <w:gridCol w:w="236"/>
                  <w:gridCol w:w="1561"/>
                  <w:gridCol w:w="1988"/>
                  <w:gridCol w:w="426"/>
                  <w:gridCol w:w="1278"/>
                  <w:gridCol w:w="426"/>
                  <w:gridCol w:w="2275"/>
                  <w:gridCol w:w="2552"/>
                  <w:gridCol w:w="244"/>
                </w:tblGrid>
                <w:tr w:rsidR="00EB67CF" w:rsidTr="006911A6">
                  <w:trPr>
                    <w:cantSplit/>
                    <w:trHeight w:hRule="exact" w:val="312"/>
                  </w:trPr>
                  <w:tc>
                    <w:tcPr>
                      <w:tcW w:w="236" w:type="dxa"/>
                      <w:shd w:val="clear" w:color="auto" w:fill="B6014C"/>
                      <w:noWrap/>
                    </w:tcPr>
                    <w:p w:rsidR="00EB67CF" w:rsidRDefault="00EB67CF" w:rsidP="00FF4DA5">
                      <w:pPr>
                        <w:pStyle w:val="Footer"/>
                        <w:ind w:left="776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</w:p>
                  </w:tc>
                  <w:tc>
                    <w:tcPr>
                      <w:tcW w:w="1561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FF4DA5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rFonts w:ascii="Arial Black" w:hAnsi="Arial Black"/>
                          <w:color w:val="DA8E9C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www.cwu.org</w:t>
                      </w:r>
                    </w:p>
                  </w:tc>
                  <w:tc>
                    <w:tcPr>
                      <w:tcW w:w="1988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FF4DA5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 w:rsidRPr="005411AF">
                        <w:rPr>
                          <w:rFonts w:ascii="Arial Black" w:hAnsi="Arial Black"/>
                          <w:color w:val="DA8E9C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info@cwunews.org</w:t>
                      </w:r>
                    </w:p>
                  </w:tc>
                  <w:tc>
                    <w:tcPr>
                      <w:tcW w:w="426" w:type="dxa"/>
                      <w:shd w:val="clear" w:color="auto" w:fill="B6014C"/>
                      <w:noWrap/>
                      <w:tcMar>
                        <w:top w:w="0" w:type="dxa"/>
                      </w:tcMar>
                      <w:vAlign w:val="center"/>
                    </w:tcPr>
                    <w:p w:rsidR="00EB67CF" w:rsidRDefault="00EB67CF" w:rsidP="00107D7F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184150" cy="1841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icon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278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34706A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@cwunews</w:t>
                      </w:r>
                      <w:r w:rsidRPr="0034706A">
                        <w:rPr>
                          <w:rFonts w:ascii="Arial Black" w:hAnsi="Arial Black"/>
                          <w:color w:val="B5104E"/>
                          <w:sz w:val="20"/>
                          <w:szCs w:val="20"/>
                        </w:rPr>
                        <w:t>.</w:t>
                      </w:r>
                    </w:p>
                  </w:tc>
                  <w:tc>
                    <w:tcPr>
                      <w:tcW w:w="426" w:type="dxa"/>
                      <w:shd w:val="clear" w:color="auto" w:fill="B6014C"/>
                      <w:noWrap/>
                      <w:tcMar>
                        <w:top w:w="0" w:type="dxa"/>
                      </w:tcMar>
                      <w:vAlign w:val="center"/>
                    </w:tcPr>
                    <w:p w:rsidR="00EB67CF" w:rsidRDefault="00EB67CF" w:rsidP="00107D7F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185318" cy="18531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icon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18" cy="185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75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B112B2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The Communications Union</w:t>
                      </w:r>
                      <w:r w:rsidRPr="0034706A">
                        <w:rPr>
                          <w:rFonts w:ascii="Arial Black" w:hAnsi="Arial Black"/>
                          <w:color w:val="B5104E"/>
                          <w:sz w:val="20"/>
                          <w:szCs w:val="20"/>
                        </w:rPr>
                        <w:t>.</w:t>
                      </w:r>
                    </w:p>
                  </w:tc>
                  <w:tc>
                    <w:tcPr>
                      <w:tcW w:w="2552" w:type="dxa"/>
                      <w:shd w:val="clear" w:color="auto" w:fill="B6014C"/>
                      <w:noWrap/>
                      <w:tcMar>
                        <w:top w:w="0" w:type="dxa"/>
                      </w:tcMar>
                    </w:tcPr>
                    <w:p w:rsidR="00EB67CF" w:rsidRDefault="00EB67CF" w:rsidP="006B6DFD">
                      <w:pPr>
                        <w:pStyle w:val="Footer"/>
                        <w:suppressOverlap/>
                        <w:jc w:val="right"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  <w:r w:rsidRPr="0034706A">
                        <w:rPr>
                          <w:rFonts w:ascii="Arial Black" w:hAnsi="Arial Black"/>
                          <w:color w:val="B5104E"/>
                          <w:sz w:val="20"/>
                          <w:szCs w:val="20"/>
                        </w:rPr>
                        <w:t>.</w:t>
                      </w:r>
                      <w:r w:rsidRPr="006B6DFD">
                        <w:rPr>
                          <w:rFonts w:ascii="Arial" w:hAnsi="Arial"/>
                          <w:b/>
                          <w:color w:val="FFFFFF" w:themeColor="background1"/>
                          <w:sz w:val="16"/>
                          <w:szCs w:val="16"/>
                        </w:rPr>
                        <w:t>Dave Ward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  General Secretary</w:t>
                      </w:r>
                    </w:p>
                  </w:tc>
                  <w:tc>
                    <w:tcPr>
                      <w:tcW w:w="244" w:type="dxa"/>
                      <w:shd w:val="clear" w:color="auto" w:fill="B6014C"/>
                      <w:noWrap/>
                    </w:tcPr>
                    <w:p w:rsidR="00EB67CF" w:rsidRDefault="00EB67CF" w:rsidP="006B6DFD">
                      <w:pPr>
                        <w:pStyle w:val="Footer"/>
                        <w:suppressOverlap/>
                        <w:rPr>
                          <w:b/>
                          <w:noProof/>
                          <w:u w:val="single"/>
                          <w:lang w:bidi="ar-SA"/>
                        </w:rPr>
                      </w:pPr>
                    </w:p>
                  </w:tc>
                </w:tr>
              </w:tbl>
              <w:p w:rsidR="00EB67CF" w:rsidRDefault="00EB67CF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CD" w:rsidRDefault="00FA45CD" w:rsidP="001533AE">
      <w:pPr>
        <w:spacing w:after="0" w:line="240" w:lineRule="auto"/>
      </w:pPr>
      <w:r>
        <w:separator/>
      </w:r>
    </w:p>
  </w:footnote>
  <w:footnote w:type="continuationSeparator" w:id="0">
    <w:p w:rsidR="00FA45CD" w:rsidRDefault="00FA45CD" w:rsidP="0015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F" w:rsidRDefault="00FA45CD">
    <w:pPr>
      <w:pStyle w:val="Header"/>
    </w:pPr>
    <w:r>
      <w:rPr>
        <w:noProof/>
        <w:lang w:bidi="ar-SA"/>
      </w:rPr>
      <w:pict>
        <v:group id="Group 43" o:spid="_x0000_s2049" style="position:absolute;margin-left:-50.95pt;margin-top:-23.1pt;width:584.8pt;height:125.6pt;z-index:251717632" coordorigin="120,239" coordsize="11696,25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50" type="#_x0000_t202" style="position:absolute;left:373;top:406;width:11396;height:20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UF7+wwAA&#10;ANoAAAAPAAAAZHJzL2Rvd25yZXYueG1sRI9PawIxFMTvhX6H8ApepGYrRevWKEUUBHvwH3p9bF43&#10;i5uXJYnu9tubgtDjMDO/YabzztbiRj5UjhW8DTIQxIXTFZcKjofV6weIEJE11o5JwS8FmM+en6aY&#10;a9fyjm77WIoE4ZCjAhNjk0sZCkMWw8A1xMn7cd5iTNKXUntsE9zWcphlI2mx4rRgsKGFoeKyv1oF&#10;fXM59Q8Bz6vl965tN3H8vrVeqd5L9/UJIlIX/8OP9lormMDflXQ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UF7+wwAAANoAAAAPAAAAAAAAAAAAAAAAAJcCAABkcnMvZG93&#10;bnJldi54bWxQSwUGAAAAAAQABAD1AAAAhwMAAAAA&#10;" stroked="f">
            <v:textbox inset="1mm,1mm,1mm,1mm">
              <w:txbxContent>
                <w:p w:rsidR="00EB67CF" w:rsidRDefault="00EB67CF" w:rsidP="002A691B">
                  <w:r>
                    <w:rPr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6979934" cy="1207010"/>
                        <wp:effectExtent l="19050" t="0" r="0" b="0"/>
                        <wp:docPr id="22" name="Picture 0" descr="tob_banner_no_MaroonLine_H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b_banner_no_MaroonLine_HR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9934" cy="1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rect id="Rectangle 45" o:spid="_x0000_s2051" style="position:absolute;left:395;top:2053;width:11168;height:329;rotation:-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D25xAAA&#10;ANsAAAAPAAAAZHJzL2Rvd25yZXYueG1sRE9Na8JAEL0L/odlhF5EN6YgEl2lFIS25GBjoXgbs2MS&#10;m51Ns9sk/ffdguBtHu9zNrvB1KKj1lWWFSzmEQji3OqKCwUfx/1sBcJ5ZI21ZVLwSw522/Fog4m2&#10;Pb9Tl/lChBB2CSoovW8SKV1ekkE3tw1x4C62NegDbAupW+xDuKllHEVLabDi0FBiQ88l5V/Zj1GQ&#10;Hg7X79P07Rw/XvLPKuWT3WevSj1Mhqc1CE+Dv4tv7hcd5i/g/5dwgN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Q9ucQAAADbAAAADwAAAAAAAAAAAAAAAACXAgAAZHJzL2Rv&#10;d25yZXYueG1sUEsFBgAAAAAEAAQA9QAAAIgDAAAAAA==&#10;" fillcolor="#b6014c" stroked="f"/>
          <v:group id="Group 46" o:spid="_x0000_s2052" style="position:absolute;left:120;top:239;width:11696;height:2512" coordorigin="120,239" coordsize="11696,25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<v:rect id="Rectangle 47" o:spid="_x0000_s2053" style="position:absolute;left:120;top:451;width:352;height:23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ajbwQAA&#10;ANsAAAAPAAAAZHJzL2Rvd25yZXYueG1sRE9Li8IwEL4L/ocwgjdN14NINYq7PiiCB1/ocWjGtmwz&#10;qU3U7r/fCIK3+fieM5k1phQPql1hWcFXPwJBnFpdcKbgeFj1RiCcR9ZYWiYFf+RgNm23Jhhr++Qd&#10;PfY+EyGEXYwKcu+rWEqX5mTQ9W1FHLirrQ36AOtM6hqfIdyUchBFQ2mw4NCQY0U/OaW/+7tRsNws&#10;BpfzKal8srp/u6TB7Xp5U6rbaeZjEJ4a/xG/3YkO84fw+iUcIK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Go28EAAADbAAAADwAAAAAAAAAAAAAAAACXAgAAZHJzL2Rvd25y&#10;ZXYueG1sUEsFBgAAAAAEAAQA9QAAAIUDAAAAAA==&#10;" fillcolor="white [3212]" stroked="f"/>
            <v:rect id="Rectangle 48" o:spid="_x0000_s2054" style="position:absolute;left:11464;top:239;width:352;height:23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Q1AwQAA&#10;ANsAAAAPAAAAZHJzL2Rvd25yZXYueG1sRE9Li8IwEL4L/ocwwt401cMqXaOsr6UIHtQVPQ7N2JZt&#10;Jt0mav33RhC8zcf3nPG0MaW4Uu0Kywr6vQgEcWp1wZmC3/2qOwLhPLLG0jIpuJOD6aTdGmOs7Y23&#10;dN35TIQQdjEqyL2vYildmpNB17MVceDOtjboA6wzqWu8hXBTykEUfUqDBYeGHCua55T+7S5GwXK9&#10;GJyOh6Tyyeoyc0mDm5/lv1Ifneb7C4Snxr/FL3eiw/whPH8JB8j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0NQMEAAADbAAAADwAAAAAAAAAAAAAAAACXAgAAZHJzL2Rvd25y&#10;ZXYueG1sUEsFBgAAAAAEAAQA9QAAAIUDAAAAAA==&#10;" fillcolor="white [3212]" stroked="f"/>
          </v:group>
        </v:group>
      </w:pict>
    </w: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  <w:p w:rsidR="00EB67CF" w:rsidRDefault="00EB6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A15"/>
    <w:multiLevelType w:val="hybridMultilevel"/>
    <w:tmpl w:val="23A03A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29C7"/>
    <w:multiLevelType w:val="hybridMultilevel"/>
    <w:tmpl w:val="FE50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570"/>
    <w:multiLevelType w:val="hybridMultilevel"/>
    <w:tmpl w:val="45CA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730D8"/>
    <w:multiLevelType w:val="hybridMultilevel"/>
    <w:tmpl w:val="2B32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794F"/>
    <w:multiLevelType w:val="hybridMultilevel"/>
    <w:tmpl w:val="406C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E2C96"/>
    <w:multiLevelType w:val="hybridMultilevel"/>
    <w:tmpl w:val="5D420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15E65"/>
    <w:multiLevelType w:val="hybridMultilevel"/>
    <w:tmpl w:val="41E0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7CEE"/>
    <w:multiLevelType w:val="hybridMultilevel"/>
    <w:tmpl w:val="10F4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0254"/>
    <w:multiLevelType w:val="multilevel"/>
    <w:tmpl w:val="173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D04F5"/>
    <w:multiLevelType w:val="hybridMultilevel"/>
    <w:tmpl w:val="BB00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7">
      <o:colormru v:ext="edit" colors="#b6014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3AE"/>
    <w:rsid w:val="00011953"/>
    <w:rsid w:val="00016342"/>
    <w:rsid w:val="00043EA3"/>
    <w:rsid w:val="000444A4"/>
    <w:rsid w:val="00050410"/>
    <w:rsid w:val="00054B58"/>
    <w:rsid w:val="00087074"/>
    <w:rsid w:val="000C2CFF"/>
    <w:rsid w:val="000D094B"/>
    <w:rsid w:val="000D713F"/>
    <w:rsid w:val="000E47A3"/>
    <w:rsid w:val="000F394C"/>
    <w:rsid w:val="000F3E34"/>
    <w:rsid w:val="000F4179"/>
    <w:rsid w:val="000F5F1C"/>
    <w:rsid w:val="0010217C"/>
    <w:rsid w:val="00107D7F"/>
    <w:rsid w:val="00115F07"/>
    <w:rsid w:val="00117041"/>
    <w:rsid w:val="00120C86"/>
    <w:rsid w:val="001306FE"/>
    <w:rsid w:val="00136B0E"/>
    <w:rsid w:val="00140760"/>
    <w:rsid w:val="00140B4B"/>
    <w:rsid w:val="001533AE"/>
    <w:rsid w:val="001557EC"/>
    <w:rsid w:val="001576EE"/>
    <w:rsid w:val="00165F38"/>
    <w:rsid w:val="001853A3"/>
    <w:rsid w:val="001877AB"/>
    <w:rsid w:val="00193966"/>
    <w:rsid w:val="001A1488"/>
    <w:rsid w:val="001A5C3A"/>
    <w:rsid w:val="001A636A"/>
    <w:rsid w:val="001B4C2D"/>
    <w:rsid w:val="001C0BAB"/>
    <w:rsid w:val="001C1170"/>
    <w:rsid w:val="001C174F"/>
    <w:rsid w:val="001D2B77"/>
    <w:rsid w:val="001D6CC4"/>
    <w:rsid w:val="001E245E"/>
    <w:rsid w:val="001F071C"/>
    <w:rsid w:val="001F078D"/>
    <w:rsid w:val="001F1D2A"/>
    <w:rsid w:val="001F5971"/>
    <w:rsid w:val="00211B13"/>
    <w:rsid w:val="00212185"/>
    <w:rsid w:val="00215279"/>
    <w:rsid w:val="00216B4B"/>
    <w:rsid w:val="00223CE9"/>
    <w:rsid w:val="00244264"/>
    <w:rsid w:val="00245B4B"/>
    <w:rsid w:val="00250922"/>
    <w:rsid w:val="00254F0C"/>
    <w:rsid w:val="002615B4"/>
    <w:rsid w:val="00263885"/>
    <w:rsid w:val="00282B87"/>
    <w:rsid w:val="00287638"/>
    <w:rsid w:val="00292E03"/>
    <w:rsid w:val="002959BD"/>
    <w:rsid w:val="002A233E"/>
    <w:rsid w:val="002A5578"/>
    <w:rsid w:val="002A691B"/>
    <w:rsid w:val="002B30DD"/>
    <w:rsid w:val="002C25FD"/>
    <w:rsid w:val="002C35C8"/>
    <w:rsid w:val="002D166E"/>
    <w:rsid w:val="002D625B"/>
    <w:rsid w:val="003005EA"/>
    <w:rsid w:val="003015BD"/>
    <w:rsid w:val="003039E0"/>
    <w:rsid w:val="003267F6"/>
    <w:rsid w:val="0033187C"/>
    <w:rsid w:val="0034706A"/>
    <w:rsid w:val="00354F4E"/>
    <w:rsid w:val="00360A48"/>
    <w:rsid w:val="003613FD"/>
    <w:rsid w:val="00367C7B"/>
    <w:rsid w:val="0037201E"/>
    <w:rsid w:val="00384609"/>
    <w:rsid w:val="00385A03"/>
    <w:rsid w:val="00395E47"/>
    <w:rsid w:val="00396577"/>
    <w:rsid w:val="00397D5B"/>
    <w:rsid w:val="003A3D59"/>
    <w:rsid w:val="003A52B2"/>
    <w:rsid w:val="003A55F4"/>
    <w:rsid w:val="003B7C05"/>
    <w:rsid w:val="003D3730"/>
    <w:rsid w:val="003F2374"/>
    <w:rsid w:val="003F7C2A"/>
    <w:rsid w:val="00413C08"/>
    <w:rsid w:val="00422CF9"/>
    <w:rsid w:val="00465EB9"/>
    <w:rsid w:val="0046636D"/>
    <w:rsid w:val="00472D0E"/>
    <w:rsid w:val="0048099D"/>
    <w:rsid w:val="00484A66"/>
    <w:rsid w:val="00491974"/>
    <w:rsid w:val="0049459E"/>
    <w:rsid w:val="004A0A40"/>
    <w:rsid w:val="004B7447"/>
    <w:rsid w:val="004C2F9F"/>
    <w:rsid w:val="004D00BE"/>
    <w:rsid w:val="004D4D60"/>
    <w:rsid w:val="00500537"/>
    <w:rsid w:val="005017AA"/>
    <w:rsid w:val="0050259C"/>
    <w:rsid w:val="00505028"/>
    <w:rsid w:val="005068F5"/>
    <w:rsid w:val="00514418"/>
    <w:rsid w:val="005220FB"/>
    <w:rsid w:val="00531D67"/>
    <w:rsid w:val="005367FA"/>
    <w:rsid w:val="00540375"/>
    <w:rsid w:val="005411AF"/>
    <w:rsid w:val="0056027A"/>
    <w:rsid w:val="005739EF"/>
    <w:rsid w:val="00581935"/>
    <w:rsid w:val="0059454D"/>
    <w:rsid w:val="00596BD8"/>
    <w:rsid w:val="005A32F9"/>
    <w:rsid w:val="005A3863"/>
    <w:rsid w:val="005A4384"/>
    <w:rsid w:val="005A5240"/>
    <w:rsid w:val="005B2857"/>
    <w:rsid w:val="005B2FBF"/>
    <w:rsid w:val="005B35AF"/>
    <w:rsid w:val="005C716D"/>
    <w:rsid w:val="005D0C72"/>
    <w:rsid w:val="005D3207"/>
    <w:rsid w:val="005D320A"/>
    <w:rsid w:val="005E3CD8"/>
    <w:rsid w:val="006005FE"/>
    <w:rsid w:val="00602A3E"/>
    <w:rsid w:val="006136C4"/>
    <w:rsid w:val="006166B5"/>
    <w:rsid w:val="00625535"/>
    <w:rsid w:val="00627445"/>
    <w:rsid w:val="00637E3E"/>
    <w:rsid w:val="00641754"/>
    <w:rsid w:val="00643167"/>
    <w:rsid w:val="006446CC"/>
    <w:rsid w:val="00646804"/>
    <w:rsid w:val="00646F20"/>
    <w:rsid w:val="00647DBA"/>
    <w:rsid w:val="0065517D"/>
    <w:rsid w:val="00663596"/>
    <w:rsid w:val="00683FCD"/>
    <w:rsid w:val="006911A6"/>
    <w:rsid w:val="00694DB8"/>
    <w:rsid w:val="006A0410"/>
    <w:rsid w:val="006A4502"/>
    <w:rsid w:val="006A6366"/>
    <w:rsid w:val="006B6DFD"/>
    <w:rsid w:val="006D6AD7"/>
    <w:rsid w:val="006E44D0"/>
    <w:rsid w:val="006E7A76"/>
    <w:rsid w:val="006E7F9F"/>
    <w:rsid w:val="006F22F1"/>
    <w:rsid w:val="00701C1C"/>
    <w:rsid w:val="00707952"/>
    <w:rsid w:val="00712B77"/>
    <w:rsid w:val="00721657"/>
    <w:rsid w:val="00725C43"/>
    <w:rsid w:val="00726D76"/>
    <w:rsid w:val="00746926"/>
    <w:rsid w:val="00766AF8"/>
    <w:rsid w:val="00775CD2"/>
    <w:rsid w:val="007835E1"/>
    <w:rsid w:val="0078388D"/>
    <w:rsid w:val="007874D4"/>
    <w:rsid w:val="00796372"/>
    <w:rsid w:val="00797D33"/>
    <w:rsid w:val="007B2D30"/>
    <w:rsid w:val="007D3772"/>
    <w:rsid w:val="007F5920"/>
    <w:rsid w:val="0080395C"/>
    <w:rsid w:val="00804A16"/>
    <w:rsid w:val="00807EDA"/>
    <w:rsid w:val="00811CA8"/>
    <w:rsid w:val="00823AFD"/>
    <w:rsid w:val="00831866"/>
    <w:rsid w:val="0084052A"/>
    <w:rsid w:val="00875F49"/>
    <w:rsid w:val="0088082B"/>
    <w:rsid w:val="008878BA"/>
    <w:rsid w:val="00894AE1"/>
    <w:rsid w:val="008A4353"/>
    <w:rsid w:val="008A6219"/>
    <w:rsid w:val="008B306A"/>
    <w:rsid w:val="008D32AF"/>
    <w:rsid w:val="008E3784"/>
    <w:rsid w:val="00924FC6"/>
    <w:rsid w:val="00941E38"/>
    <w:rsid w:val="00953832"/>
    <w:rsid w:val="00955D3E"/>
    <w:rsid w:val="00957851"/>
    <w:rsid w:val="0096397D"/>
    <w:rsid w:val="00965048"/>
    <w:rsid w:val="0099541D"/>
    <w:rsid w:val="009A1966"/>
    <w:rsid w:val="009A1E00"/>
    <w:rsid w:val="009B0C8B"/>
    <w:rsid w:val="009B1D28"/>
    <w:rsid w:val="009B3DD0"/>
    <w:rsid w:val="009B4DF3"/>
    <w:rsid w:val="009B73CC"/>
    <w:rsid w:val="009C00D1"/>
    <w:rsid w:val="009C0AF1"/>
    <w:rsid w:val="009C4F35"/>
    <w:rsid w:val="009C5409"/>
    <w:rsid w:val="009D2E2B"/>
    <w:rsid w:val="009F673D"/>
    <w:rsid w:val="00A069AC"/>
    <w:rsid w:val="00A070C1"/>
    <w:rsid w:val="00A125C3"/>
    <w:rsid w:val="00A13762"/>
    <w:rsid w:val="00A13CC1"/>
    <w:rsid w:val="00A278A8"/>
    <w:rsid w:val="00A431C5"/>
    <w:rsid w:val="00A7006F"/>
    <w:rsid w:val="00A70467"/>
    <w:rsid w:val="00A704F9"/>
    <w:rsid w:val="00A70EA2"/>
    <w:rsid w:val="00A80C53"/>
    <w:rsid w:val="00A84EA1"/>
    <w:rsid w:val="00A86895"/>
    <w:rsid w:val="00AA3AA4"/>
    <w:rsid w:val="00AA3D75"/>
    <w:rsid w:val="00AB5375"/>
    <w:rsid w:val="00AC70BF"/>
    <w:rsid w:val="00AC761F"/>
    <w:rsid w:val="00AD182B"/>
    <w:rsid w:val="00AD7B7E"/>
    <w:rsid w:val="00AE5500"/>
    <w:rsid w:val="00B04AC2"/>
    <w:rsid w:val="00B112B2"/>
    <w:rsid w:val="00B12FE3"/>
    <w:rsid w:val="00B236AE"/>
    <w:rsid w:val="00B23D3F"/>
    <w:rsid w:val="00B24EC5"/>
    <w:rsid w:val="00B43EC5"/>
    <w:rsid w:val="00B63F46"/>
    <w:rsid w:val="00B6506F"/>
    <w:rsid w:val="00B715F7"/>
    <w:rsid w:val="00B77026"/>
    <w:rsid w:val="00B77AE1"/>
    <w:rsid w:val="00B9045D"/>
    <w:rsid w:val="00BA1834"/>
    <w:rsid w:val="00BA5071"/>
    <w:rsid w:val="00BB0D81"/>
    <w:rsid w:val="00BB6E0F"/>
    <w:rsid w:val="00BC3780"/>
    <w:rsid w:val="00BC402C"/>
    <w:rsid w:val="00BC62C0"/>
    <w:rsid w:val="00BD5770"/>
    <w:rsid w:val="00BD7583"/>
    <w:rsid w:val="00BE2613"/>
    <w:rsid w:val="00BE4F56"/>
    <w:rsid w:val="00BF083F"/>
    <w:rsid w:val="00BF7929"/>
    <w:rsid w:val="00C110E2"/>
    <w:rsid w:val="00C330CE"/>
    <w:rsid w:val="00C348F5"/>
    <w:rsid w:val="00C34ED1"/>
    <w:rsid w:val="00C5134B"/>
    <w:rsid w:val="00C615DB"/>
    <w:rsid w:val="00C75367"/>
    <w:rsid w:val="00C770B8"/>
    <w:rsid w:val="00C8150B"/>
    <w:rsid w:val="00C870B5"/>
    <w:rsid w:val="00C93735"/>
    <w:rsid w:val="00CA4FE1"/>
    <w:rsid w:val="00CB2B7D"/>
    <w:rsid w:val="00CB4752"/>
    <w:rsid w:val="00CC3B6D"/>
    <w:rsid w:val="00CC5963"/>
    <w:rsid w:val="00CC730D"/>
    <w:rsid w:val="00CD2C48"/>
    <w:rsid w:val="00CD71BE"/>
    <w:rsid w:val="00CE2444"/>
    <w:rsid w:val="00CE6128"/>
    <w:rsid w:val="00CE6E6E"/>
    <w:rsid w:val="00CE73FA"/>
    <w:rsid w:val="00CF4C56"/>
    <w:rsid w:val="00D16448"/>
    <w:rsid w:val="00D37922"/>
    <w:rsid w:val="00D5447F"/>
    <w:rsid w:val="00D77CA3"/>
    <w:rsid w:val="00D81686"/>
    <w:rsid w:val="00D850D3"/>
    <w:rsid w:val="00D97730"/>
    <w:rsid w:val="00DC4D05"/>
    <w:rsid w:val="00DC6FBF"/>
    <w:rsid w:val="00DD3C8C"/>
    <w:rsid w:val="00DD7429"/>
    <w:rsid w:val="00DE1A83"/>
    <w:rsid w:val="00DE33CE"/>
    <w:rsid w:val="00DE3C6F"/>
    <w:rsid w:val="00DF491E"/>
    <w:rsid w:val="00E00E01"/>
    <w:rsid w:val="00E04DDC"/>
    <w:rsid w:val="00E242E6"/>
    <w:rsid w:val="00E27C54"/>
    <w:rsid w:val="00E33D46"/>
    <w:rsid w:val="00E42246"/>
    <w:rsid w:val="00E4380B"/>
    <w:rsid w:val="00E57B73"/>
    <w:rsid w:val="00E84830"/>
    <w:rsid w:val="00E849C3"/>
    <w:rsid w:val="00EA2975"/>
    <w:rsid w:val="00EA64A3"/>
    <w:rsid w:val="00EB2EEE"/>
    <w:rsid w:val="00EB3825"/>
    <w:rsid w:val="00EB55FC"/>
    <w:rsid w:val="00EB67CF"/>
    <w:rsid w:val="00EF51FF"/>
    <w:rsid w:val="00EF6F4A"/>
    <w:rsid w:val="00EF7116"/>
    <w:rsid w:val="00EF7686"/>
    <w:rsid w:val="00F024A1"/>
    <w:rsid w:val="00F144EC"/>
    <w:rsid w:val="00F20B05"/>
    <w:rsid w:val="00F31AA6"/>
    <w:rsid w:val="00F36D65"/>
    <w:rsid w:val="00F43DCC"/>
    <w:rsid w:val="00F56B2E"/>
    <w:rsid w:val="00F8297C"/>
    <w:rsid w:val="00F86177"/>
    <w:rsid w:val="00F872C0"/>
    <w:rsid w:val="00F87732"/>
    <w:rsid w:val="00F96BCD"/>
    <w:rsid w:val="00FA126A"/>
    <w:rsid w:val="00FA45CD"/>
    <w:rsid w:val="00FC6B5C"/>
    <w:rsid w:val="00FC783C"/>
    <w:rsid w:val="00FD1E90"/>
    <w:rsid w:val="00FD6068"/>
    <w:rsid w:val="00FE2B90"/>
    <w:rsid w:val="00FE7BCE"/>
    <w:rsid w:val="00FF2F4B"/>
    <w:rsid w:val="00FF3F08"/>
    <w:rsid w:val="00FF42D1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ru v:ext="edit" colors="#b6014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1C"/>
  </w:style>
  <w:style w:type="paragraph" w:styleId="Heading1">
    <w:name w:val="heading 1"/>
    <w:basedOn w:val="Normal"/>
    <w:next w:val="Normal"/>
    <w:link w:val="Heading1Char"/>
    <w:uiPriority w:val="9"/>
    <w:qFormat/>
    <w:rsid w:val="00DD74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4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4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4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4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4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4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AE"/>
  </w:style>
  <w:style w:type="paragraph" w:styleId="Footer">
    <w:name w:val="footer"/>
    <w:basedOn w:val="Normal"/>
    <w:link w:val="FooterChar"/>
    <w:uiPriority w:val="99"/>
    <w:unhideWhenUsed/>
    <w:rsid w:val="0015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AE"/>
  </w:style>
  <w:style w:type="character" w:styleId="Hyperlink">
    <w:name w:val="Hyperlink"/>
    <w:basedOn w:val="DefaultParagraphFont"/>
    <w:uiPriority w:val="99"/>
    <w:unhideWhenUsed/>
    <w:rsid w:val="0038460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D74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74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4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4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4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4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4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74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4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4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4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7429"/>
    <w:rPr>
      <w:b/>
      <w:bCs/>
    </w:rPr>
  </w:style>
  <w:style w:type="character" w:styleId="Emphasis">
    <w:name w:val="Emphasis"/>
    <w:uiPriority w:val="20"/>
    <w:qFormat/>
    <w:rsid w:val="00DD74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D7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4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74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4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429"/>
    <w:rPr>
      <w:b/>
      <w:bCs/>
      <w:i/>
      <w:iCs/>
    </w:rPr>
  </w:style>
  <w:style w:type="character" w:styleId="SubtleEmphasis">
    <w:name w:val="Subtle Emphasis"/>
    <w:uiPriority w:val="19"/>
    <w:qFormat/>
    <w:rsid w:val="00DD7429"/>
    <w:rPr>
      <w:i/>
      <w:iCs/>
    </w:rPr>
  </w:style>
  <w:style w:type="character" w:styleId="IntenseEmphasis">
    <w:name w:val="Intense Emphasis"/>
    <w:uiPriority w:val="21"/>
    <w:qFormat/>
    <w:rsid w:val="00DD7429"/>
    <w:rPr>
      <w:b/>
      <w:bCs/>
    </w:rPr>
  </w:style>
  <w:style w:type="character" w:styleId="SubtleReference">
    <w:name w:val="Subtle Reference"/>
    <w:uiPriority w:val="31"/>
    <w:qFormat/>
    <w:rsid w:val="00DD7429"/>
    <w:rPr>
      <w:smallCaps/>
    </w:rPr>
  </w:style>
  <w:style w:type="character" w:styleId="IntenseReference">
    <w:name w:val="Intense Reference"/>
    <w:uiPriority w:val="32"/>
    <w:qFormat/>
    <w:rsid w:val="00DD7429"/>
    <w:rPr>
      <w:smallCaps/>
      <w:spacing w:val="5"/>
      <w:u w:val="single"/>
    </w:rPr>
  </w:style>
  <w:style w:type="character" w:styleId="BookTitle">
    <w:name w:val="Book Title"/>
    <w:uiPriority w:val="33"/>
    <w:qFormat/>
    <w:rsid w:val="00DD74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429"/>
    <w:pPr>
      <w:outlineLvl w:val="9"/>
    </w:pPr>
  </w:style>
  <w:style w:type="paragraph" w:customStyle="1" w:styleId="01-BulletinName">
    <w:name w:val="01-Bulletin Name"/>
    <w:qFormat/>
    <w:rsid w:val="004C2F9F"/>
    <w:pPr>
      <w:spacing w:after="0" w:line="240" w:lineRule="auto"/>
      <w:jc w:val="center"/>
    </w:pPr>
    <w:rPr>
      <w:rFonts w:ascii="Arial Black" w:hAnsi="Arial Black"/>
      <w:caps/>
      <w:color w:val="FFFFFF" w:themeColor="background1"/>
      <w:sz w:val="36"/>
      <w:szCs w:val="36"/>
    </w:rPr>
  </w:style>
  <w:style w:type="paragraph" w:customStyle="1" w:styleId="02-BulletinMainTitle">
    <w:name w:val="02-Bulletin Main Title"/>
    <w:next w:val="04-Copy"/>
    <w:qFormat/>
    <w:rsid w:val="009C00D1"/>
    <w:pPr>
      <w:spacing w:after="120"/>
    </w:pPr>
    <w:rPr>
      <w:rFonts w:ascii="Arial Black" w:hAnsi="Arial Black"/>
      <w:noProof/>
      <w:sz w:val="36"/>
      <w:lang w:val="en-GB" w:eastAsia="en-GB" w:bidi="ar-SA"/>
    </w:rPr>
  </w:style>
  <w:style w:type="paragraph" w:customStyle="1" w:styleId="03-BulletinSubtitle">
    <w:name w:val="03-Bulletin Subtitle"/>
    <w:basedOn w:val="Normal"/>
    <w:next w:val="04-Copy"/>
    <w:qFormat/>
    <w:rsid w:val="003039E0"/>
    <w:pPr>
      <w:spacing w:after="0"/>
    </w:pPr>
    <w:rPr>
      <w:rFonts w:ascii="Arial Black" w:hAnsi="Arial Black"/>
      <w:sz w:val="24"/>
    </w:rPr>
  </w:style>
  <w:style w:type="paragraph" w:customStyle="1" w:styleId="04-Copy">
    <w:name w:val="04-Copy"/>
    <w:basedOn w:val="Normal"/>
    <w:qFormat/>
    <w:rsid w:val="009A1966"/>
  </w:style>
  <w:style w:type="table" w:styleId="TableGrid">
    <w:name w:val="Table Grid"/>
    <w:basedOn w:val="TableNormal"/>
    <w:uiPriority w:val="59"/>
    <w:rsid w:val="0053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EB6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tpay@cwu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CCD73-7EBF-43BE-8508-88435A6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MG-1</dc:creator>
  <cp:lastModifiedBy>Simon</cp:lastModifiedBy>
  <cp:revision>2</cp:revision>
  <cp:lastPrinted>2017-03-24T10:00:00Z</cp:lastPrinted>
  <dcterms:created xsi:type="dcterms:W3CDTF">2017-06-01T14:59:00Z</dcterms:created>
  <dcterms:modified xsi:type="dcterms:W3CDTF">2017-06-01T14:59:00Z</dcterms:modified>
</cp:coreProperties>
</file>